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644FCE" w:rsidRDefault="00644FCE" w14:paraId="255356C2" w14:textId="03D06A23"/>
    <w:tbl>
      <w:tblPr>
        <w:tblStyle w:val="TableGrid"/>
        <w:tblW w:w="15207" w:type="dxa"/>
        <w:tblInd w:w="-631" w:type="dxa"/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4"/>
        <w:gridCol w:w="2535"/>
        <w:gridCol w:w="2535"/>
      </w:tblGrid>
      <w:tr w:rsidRPr="00644FCE" w:rsidR="00793818" w:rsidTr="7BCDC317" w14:paraId="4969204A" w14:textId="77777777">
        <w:trPr>
          <w:trHeight w:val="321"/>
        </w:trPr>
        <w:tc>
          <w:tcPr>
            <w:tcW w:w="12672" w:type="dxa"/>
            <w:gridSpan w:val="5"/>
            <w:shd w:val="clear" w:color="auto" w:fill="8E0000"/>
            <w:tcMar/>
            <w:vAlign w:val="center"/>
          </w:tcPr>
          <w:p w:rsidRPr="00820FF0" w:rsidR="00793818" w:rsidP="00820FF0" w:rsidRDefault="00820FF0" w14:paraId="2C1DF297" w14:textId="689E18AF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="49E57065">
              <w:drawing>
                <wp:anchor distT="0" distB="0" distL="114300" distR="114300" simplePos="0" relativeHeight="251659264" behindDoc="0" locked="0" layoutInCell="1" allowOverlap="1" wp14:editId="2630819F" wp14:anchorId="5C190097">
                  <wp:simplePos x="0" y="0"/>
                  <wp:positionH relativeFrom="column">
                    <wp:posOffset>8420100</wp:posOffset>
                  </wp:positionH>
                  <wp:positionV relativeFrom="paragraph">
                    <wp:posOffset>57150</wp:posOffset>
                  </wp:positionV>
                  <wp:extent cx="748030" cy="533400"/>
                  <wp:effectExtent l="0" t="0" r="0" b="0"/>
                  <wp:wrapNone/>
                  <wp:docPr id="530128044" name="Picture 2" descr="Group 3080, Grouped object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3" descr="Group 3080, Grouped objec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xmlns:r="http://schemas.openxmlformats.org/officeDocument/2006/relationships"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560" b="65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3019C5F" wp14:editId="2EBE6A27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10160</wp:posOffset>
                  </wp:positionV>
                  <wp:extent cx="2139315" cy="647700"/>
                  <wp:effectExtent l="0" t="0" r="0" b="0"/>
                  <wp:wrapNone/>
                  <wp:docPr id="1372147722" name="Picture 1" descr="Group 3080, Grouped ob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oup 3080, Grouped objec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87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31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20FF0" w:rsidR="49E57065">
              <w:rPr>
                <w:b w:val="1"/>
                <w:bCs w:val="1"/>
                <w:sz w:val="28"/>
                <w:szCs w:val="28"/>
              </w:rPr>
              <w:t xml:space="preserve">                           </w:t>
            </w:r>
            <w:r w:rsidRPr="00820FF0" w:rsidR="3EE63F68">
              <w:rPr>
                <w:b w:val="1"/>
                <w:bCs w:val="1"/>
                <w:sz w:val="28"/>
                <w:szCs w:val="28"/>
              </w:rPr>
              <w:t xml:space="preserve">A-Level </w:t>
            </w:r>
            <w:r w:rsidRPr="00820FF0" w:rsidR="00820FF0">
              <w:rPr>
                <w:b w:val="1"/>
                <w:bCs w:val="1"/>
                <w:sz w:val="28"/>
                <w:szCs w:val="28"/>
              </w:rPr>
              <w:t>PSYCHOLOGY</w:t>
            </w:r>
          </w:p>
          <w:p w:rsidRPr="00820FF0" w:rsidR="00820FF0" w:rsidP="00820FF0" w:rsidRDefault="00820FF0" w14:paraId="27D1B9CC" w14:textId="2B06B12A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Pr="484A99CC" w:rsidR="5769980D">
              <w:rPr>
                <w:b w:val="1"/>
                <w:bCs w:val="1"/>
                <w:sz w:val="28"/>
                <w:szCs w:val="28"/>
              </w:rPr>
              <w:t xml:space="preserve">                           </w:t>
            </w:r>
            <w:r w:rsidRPr="484A99CC" w:rsidR="00820FF0">
              <w:rPr>
                <w:b w:val="1"/>
                <w:bCs w:val="1"/>
                <w:sz w:val="28"/>
                <w:szCs w:val="28"/>
              </w:rPr>
              <w:t>YEAR 1</w:t>
            </w:r>
            <w:r w:rsidRPr="484A99CC" w:rsidR="12123D02">
              <w:rPr>
                <w:b w:val="1"/>
                <w:bCs w:val="1"/>
                <w:sz w:val="28"/>
                <w:szCs w:val="28"/>
              </w:rPr>
              <w:t>2</w:t>
            </w:r>
            <w:r w:rsidRPr="484A99CC" w:rsidR="00820FF0">
              <w:rPr>
                <w:b w:val="1"/>
                <w:bCs w:val="1"/>
                <w:sz w:val="28"/>
                <w:szCs w:val="28"/>
              </w:rPr>
              <w:t xml:space="preserve"> CURRICULUM PLAN</w:t>
            </w:r>
          </w:p>
          <w:p w:rsidRPr="00644FCE" w:rsidR="00644FCE" w:rsidP="00820FF0" w:rsidRDefault="00644FCE" w14:paraId="1D75C090" w14:textId="77777777"/>
        </w:tc>
        <w:tc>
          <w:tcPr>
            <w:tcW w:w="2535" w:type="dxa"/>
            <w:shd w:val="clear" w:color="auto" w:fill="8E0000"/>
            <w:tcMar/>
            <w:vAlign w:val="center"/>
          </w:tcPr>
          <w:p w:rsidR="484A99CC" w:rsidP="484A99CC" w:rsidRDefault="484A99CC" w14:paraId="3C2B6862" w14:textId="7683263F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</w:p>
        </w:tc>
      </w:tr>
      <w:tr w:rsidRPr="00644FCE" w:rsidR="00793818" w:rsidTr="7BCDC317" w14:paraId="16E90A47" w14:textId="77777777">
        <w:trPr>
          <w:trHeight w:val="321"/>
        </w:trPr>
        <w:tc>
          <w:tcPr>
            <w:tcW w:w="15207" w:type="dxa"/>
            <w:gridSpan w:val="6"/>
            <w:tcMar/>
          </w:tcPr>
          <w:p w:rsidRPr="00644FCE" w:rsidR="00644FCE" w:rsidP="44336336" w:rsidRDefault="00644FCE" w14:paraId="1CF3C041" w14:textId="3132893D">
            <w:p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rFonts w:eastAsia="Open Sans"/>
                <w:b w:val="1"/>
                <w:bCs w:val="1"/>
                <w:color w:val="000000"/>
                <w:sz w:val="16"/>
                <w:szCs w:val="16"/>
              </w:rPr>
            </w:pPr>
            <w:r w:rsidRPr="44336336" w:rsidR="00644FCE">
              <w:rPr>
                <w:rFonts w:eastAsia="Open Sans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The curriculum at this stage of students’ education has been designed to: </w:t>
            </w:r>
          </w:p>
          <w:p w:rsidRPr="00644FCE" w:rsidR="00644FCE" w:rsidP="44336336" w:rsidRDefault="00644FCE" w14:paraId="14056591" w14:textId="5DDCD666">
            <w:pPr>
              <w:numPr>
                <w:ilvl w:val="0"/>
                <w:numId w:val="1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eastAsia="Open Sans"/>
                <w:color w:val="000000"/>
                <w:sz w:val="16"/>
                <w:szCs w:val="16"/>
              </w:rPr>
            </w:pP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To enable students to 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demonstrate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knowledge and understanding of psychological ideas, processes, 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procedures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and theories in relation to the specified Paper 1</w:t>
            </w:r>
            <w:r w:rsidRPr="44336336" w:rsidR="14979C7A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and 2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content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. </w:t>
            </w:r>
          </w:p>
          <w:p w:rsidRPr="00644FCE" w:rsidR="00644FCE" w:rsidP="44336336" w:rsidRDefault="00644FCE" w14:paraId="2E162200" w14:textId="23D2EBE1">
            <w:pPr>
              <w:numPr>
                <w:ilvl w:val="0"/>
                <w:numId w:val="1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eastAsia="Open Sans"/>
                <w:color w:val="000000"/>
                <w:sz w:val="16"/>
                <w:szCs w:val="16"/>
              </w:rPr>
            </w:pP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To teach students how to apply psychological knowledge and understanding of the specified Paper 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1 </w:t>
            </w:r>
            <w:r w:rsidRPr="44336336" w:rsidR="23FFD489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and</w:t>
            </w:r>
            <w:r w:rsidRPr="44336336" w:rsidR="23FFD489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2 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content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in a range of contexts.</w:t>
            </w:r>
          </w:p>
          <w:p w:rsidRPr="00644FCE" w:rsidR="00644FCE" w:rsidP="44336336" w:rsidRDefault="00644FCE" w14:paraId="222327ED" w14:textId="35ADF495">
            <w:pPr>
              <w:numPr>
                <w:ilvl w:val="0"/>
                <w:numId w:val="1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eastAsia="Open Sans"/>
                <w:color w:val="000000"/>
                <w:sz w:val="16"/>
                <w:szCs w:val="16"/>
              </w:rPr>
            </w:pP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To implement skills for students to analyse and evaluate psychological ideas, information, 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processes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and procedures in relation to the specified Paper 1 </w:t>
            </w:r>
            <w:r w:rsidRPr="44336336" w:rsidR="3AF0C022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and 2 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content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.</w:t>
            </w:r>
          </w:p>
          <w:p w:rsidRPr="00B83D4C" w:rsidR="00793818" w:rsidP="44336336" w:rsidRDefault="00644FCE" w14:paraId="3F552FA0" w14:textId="77777777">
            <w:pPr>
              <w:pStyle w:val="ListParagraph"/>
              <w:numPr>
                <w:ilvl w:val="0"/>
                <w:numId w:val="2"/>
              </w:numPr>
              <w:spacing w:line="240" w:lineRule="auto"/>
              <w:rPr/>
            </w:pP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To develop student skills and knowledge of research methods, procedures and psychological ideas through ethical research activities involving; designing research, conducting research, 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analysing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and interpreting data.</w:t>
            </w:r>
          </w:p>
          <w:p w:rsidRPr="00644FCE" w:rsidR="00B83D4C" w:rsidP="00B83D4C" w:rsidRDefault="00B83D4C" w14:paraId="6D48A4D9" w14:textId="70D7EE7B">
            <w:r w:rsidRPr="00B83D4C">
              <w:rPr>
                <w:color w:val="FF0000"/>
                <w:sz w:val="18"/>
                <w:szCs w:val="18"/>
              </w:rPr>
              <w:t xml:space="preserve">Content in red will be flipped learning as homework. </w:t>
            </w:r>
          </w:p>
        </w:tc>
      </w:tr>
      <w:tr w:rsidRPr="00644FCE" w:rsidR="009B7FCB" w:rsidTr="7BCDC317" w14:paraId="3125C57E" w14:textId="77777777">
        <w:trPr>
          <w:trHeight w:val="271"/>
        </w:trPr>
        <w:tc>
          <w:tcPr>
            <w:tcW w:w="2534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8E0000"/>
            <w:tcMar/>
          </w:tcPr>
          <w:p w:rsidR="009B7FCB" w:rsidP="4567F932" w:rsidRDefault="009B7FCB" w14:paraId="3F536DD8" w14:textId="24FE4DD5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567F932" w:rsidR="009B7FCB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Paper </w:t>
            </w:r>
            <w:r w:rsidRPr="4567F932" w:rsidR="261C4830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2: Research method (Sep-Dec)</w:t>
            </w:r>
          </w:p>
        </w:tc>
        <w:tc>
          <w:tcPr>
            <w:tcW w:w="2534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8E0000"/>
            <w:tcMar/>
          </w:tcPr>
          <w:p w:rsidR="009B7FCB" w:rsidP="009B7FCB" w:rsidRDefault="009B7FCB" w14:paraId="4A1E65E2" w14:textId="77777777">
            <w:pPr>
              <w:rPr>
                <w:rFonts w:ascii="Open Sans" w:hAnsi="Open Sans" w:eastAsia="Open Sans" w:cs="Open Sans"/>
                <w:b/>
                <w:bCs/>
                <w:sz w:val="18"/>
                <w:szCs w:val="18"/>
              </w:rPr>
            </w:pPr>
            <w:r>
              <w:rPr>
                <w:rFonts w:ascii="Open Sans" w:hAnsi="Open Sans" w:eastAsia="Open Sans" w:cs="Open Sans"/>
                <w:b/>
                <w:bCs/>
                <w:sz w:val="18"/>
                <w:szCs w:val="18"/>
              </w:rPr>
              <w:t xml:space="preserve">Paper 1: </w:t>
            </w:r>
            <w:r w:rsidRPr="61B2AA43">
              <w:rPr>
                <w:rFonts w:ascii="Open Sans" w:hAnsi="Open Sans" w:eastAsia="Open Sans" w:cs="Open Sans"/>
                <w:b/>
                <w:bCs/>
                <w:sz w:val="18"/>
                <w:szCs w:val="18"/>
              </w:rPr>
              <w:t xml:space="preserve">Memory </w:t>
            </w:r>
          </w:p>
          <w:p w:rsidR="009B7FCB" w:rsidP="00644FCE" w:rsidRDefault="009B7FCB" w14:paraId="7EA9DD98" w14:textId="45135B7D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567F932" w:rsidR="009B7FCB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(</w:t>
            </w:r>
            <w:r w:rsidRPr="4567F932" w:rsidR="6C67734B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Jan - Feb</w:t>
            </w:r>
            <w:r w:rsidRPr="4567F932" w:rsidR="009B7FCB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)</w:t>
            </w:r>
          </w:p>
        </w:tc>
        <w:tc>
          <w:tcPr>
            <w:tcW w:w="2535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8E0000"/>
            <w:tcMar/>
          </w:tcPr>
          <w:p w:rsidR="009B7FCB" w:rsidP="009B7FCB" w:rsidRDefault="009B7FCB" w14:paraId="11301582" w14:textId="138E6A32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567F932" w:rsidR="009B7FCB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Paper 1: </w:t>
            </w:r>
            <w:r w:rsidRPr="4567F932" w:rsidR="7264F755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Attachment</w:t>
            </w:r>
          </w:p>
          <w:p w:rsidR="009B7FCB" w:rsidP="00644FCE" w:rsidRDefault="009B7FCB" w14:paraId="55A70029" w14:textId="28CB9822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567F932" w:rsidR="009B7FCB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 (</w:t>
            </w:r>
            <w:r w:rsidRPr="4567F932" w:rsidR="3B6D5E7C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Feb</w:t>
            </w:r>
            <w:r w:rsidRPr="4567F932" w:rsidR="009B7FCB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– Mar)</w:t>
            </w:r>
          </w:p>
        </w:tc>
        <w:tc>
          <w:tcPr>
            <w:tcW w:w="2534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8E0000"/>
            <w:tcMar/>
          </w:tcPr>
          <w:p w:rsidR="009B7FCB" w:rsidP="4567F932" w:rsidRDefault="009B7FCB" w14:paraId="370E1E3A" w14:textId="28CC9C3F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567F932" w:rsidR="009B7FCB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Paper 1: </w:t>
            </w:r>
            <w:r w:rsidRPr="4567F932" w:rsidR="67794140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Social Influence</w:t>
            </w:r>
          </w:p>
          <w:p w:rsidR="009B7FCB" w:rsidP="00644FCE" w:rsidRDefault="009B7FCB" w14:paraId="02BE0D20" w14:textId="1915CE17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567F932" w:rsidR="67794140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(</w:t>
            </w:r>
            <w:r w:rsidRPr="4567F932" w:rsidR="55FF31C0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Apr-May)</w:t>
            </w:r>
          </w:p>
        </w:tc>
        <w:tc>
          <w:tcPr>
            <w:tcW w:w="2535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8E0000"/>
            <w:tcMar/>
          </w:tcPr>
          <w:p w:rsidR="009B7FCB" w:rsidP="00644FCE" w:rsidRDefault="009B7FCB" w14:paraId="500A2B23" w14:textId="5CE7C679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567F932" w:rsidR="009B7FCB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Paper 2: </w:t>
            </w:r>
            <w:r w:rsidRPr="4567F932" w:rsidR="212C156A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Approaches (</w:t>
            </w:r>
            <w:r w:rsidRPr="4567F932" w:rsidR="05A6AD7E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May-Jun)</w:t>
            </w:r>
          </w:p>
        </w:tc>
        <w:tc>
          <w:tcPr>
            <w:tcW w:w="2535" w:type="dxa"/>
            <w:tcBorders>
              <w:left w:val="single" w:color="FFFFFF" w:themeColor="background1" w:sz="4"/>
              <w:right w:val="single" w:color="FFFFFF" w:themeColor="background1" w:sz="4"/>
            </w:tcBorders>
            <w:shd w:val="clear" w:color="auto" w:fill="8E0000"/>
            <w:tcMar/>
          </w:tcPr>
          <w:p w:rsidR="484A99CC" w:rsidP="484A99CC" w:rsidRDefault="484A99CC" w14:paraId="04CAE111" w14:textId="6E2CD97A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567F932" w:rsidR="05A6AD7E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Paper 1: Clinical psychological and mental health (Jun-July)</w:t>
            </w:r>
          </w:p>
        </w:tc>
      </w:tr>
      <w:tr w:rsidRPr="00644FCE" w:rsidR="00644FCE" w:rsidTr="7BCDC317" w14:paraId="082742C3" w14:textId="77777777">
        <w:trPr>
          <w:trHeight w:val="2329"/>
        </w:trPr>
        <w:tc>
          <w:tcPr>
            <w:tcW w:w="2534" w:type="dxa"/>
            <w:tcMar/>
          </w:tcPr>
          <w:p w:rsidR="1109529C" w:rsidP="4567F932" w:rsidRDefault="1109529C" w14:paraId="09900BC1" w14:textId="59C164C7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</w:pPr>
            <w:r w:rsidRPr="4567F932" w:rsidR="1109529C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  <w:t xml:space="preserve">Students must know: </w:t>
            </w:r>
          </w:p>
          <w:p w:rsidR="4567F932" w:rsidP="4567F932" w:rsidRDefault="4567F932" w14:paraId="5019A59C" w14:textId="2E2D5E0B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4567F932" w:rsidP="4567F932" w:rsidRDefault="4567F932" w14:paraId="52AA87EC" w14:textId="3F467D0B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Formulation of testable hypotheses.</w:t>
            </w:r>
          </w:p>
          <w:p w:rsidR="4567F932" w:rsidP="4567F932" w:rsidRDefault="4567F932" w14:paraId="0D0E7B54" w14:textId="6D6BE848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Types of variable.</w:t>
            </w:r>
          </w:p>
          <w:p w:rsidR="4567F932" w:rsidP="4567F932" w:rsidRDefault="4567F932" w14:paraId="755AC7B1" w14:textId="120B1BFB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Experimental designs.</w:t>
            </w:r>
          </w:p>
          <w:p w:rsidR="4567F932" w:rsidP="44336336" w:rsidRDefault="4567F932" w14:paraId="2D6F091C" w14:textId="028BFEC0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</w:pPr>
            <w:r w:rsidRPr="44336336" w:rsidR="4567F932"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  <w:t>Types of experiment.</w:t>
            </w:r>
          </w:p>
          <w:p w:rsidR="4567F932" w:rsidP="4567F932" w:rsidRDefault="4567F932" w14:paraId="3743FCB4" w14:textId="4B356E06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Research procedures.</w:t>
            </w:r>
          </w:p>
          <w:p w:rsidR="4567F932" w:rsidP="4567F932" w:rsidRDefault="4567F932" w14:paraId="10954872" w14:textId="71837C8E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Ethical considerations.</w:t>
            </w:r>
          </w:p>
          <w:p w:rsidR="4567F932" w:rsidP="4567F932" w:rsidRDefault="4567F932" w14:paraId="1F871BF0" w14:textId="235D67B4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Descriptive statistics.</w:t>
            </w:r>
          </w:p>
          <w:p w:rsidR="4567F932" w:rsidP="4567F932" w:rsidRDefault="4567F932" w14:paraId="232396B1" w14:textId="734D8EDD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Graphical display.</w:t>
            </w:r>
          </w:p>
          <w:p w:rsidR="4567F932" w:rsidP="4567F932" w:rsidRDefault="4567F932" w14:paraId="5E082D9E" w14:textId="27D3CD80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Sampling methods.</w:t>
            </w:r>
          </w:p>
          <w:p w:rsidR="4567F932" w:rsidP="4567F932" w:rsidRDefault="4567F932" w14:paraId="63CB8AE0" w14:textId="6B3E6A63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Self-report methods.</w:t>
            </w:r>
          </w:p>
          <w:p w:rsidR="4567F932" w:rsidP="4567F932" w:rsidRDefault="4567F932" w14:paraId="578B8A8A" w14:textId="5AC75426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Case studies</w:t>
            </w:r>
          </w:p>
          <w:p w:rsidR="4567F932" w:rsidP="4567F932" w:rsidRDefault="4567F932" w14:paraId="5366BFB0" w14:textId="5FE97057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Observation studies and design.</w:t>
            </w:r>
          </w:p>
          <w:p w:rsidR="4567F932" w:rsidP="44336336" w:rsidRDefault="4567F932" w14:paraId="3BBAE347" w14:textId="1ACA31AF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</w:pPr>
            <w:r w:rsidRPr="44336336" w:rsidR="4567F932"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  <w:t xml:space="preserve">Types of data. </w:t>
            </w:r>
          </w:p>
          <w:p w:rsidR="4567F932" w:rsidP="4567F932" w:rsidRDefault="4567F932" w14:paraId="10656F21" w14:textId="3A27E381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Normal distributions.</w:t>
            </w:r>
          </w:p>
          <w:p w:rsidR="4567F932" w:rsidP="4567F932" w:rsidRDefault="4567F932" w14:paraId="69A3EED3" w14:textId="04314D83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Correlation.</w:t>
            </w:r>
          </w:p>
          <w:p w:rsidR="4567F932" w:rsidP="4567F932" w:rsidRDefault="4567F932" w14:paraId="18806692" w14:textId="3D02DEED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Computation.</w:t>
            </w:r>
          </w:p>
          <w:p w:rsidR="4567F932" w:rsidP="4567F932" w:rsidRDefault="4567F932" w14:paraId="028786DC" w14:textId="62519D08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Reliability and validity.</w:t>
            </w:r>
          </w:p>
          <w:p w:rsidR="4567F932" w:rsidP="44336336" w:rsidRDefault="4567F932" w14:paraId="19C01FA0" w14:textId="0F1FAA5B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</w:pPr>
            <w:r w:rsidRPr="44336336" w:rsidR="4567F932"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  <w:t>Pilot studies.</w:t>
            </w:r>
          </w:p>
          <w:p w:rsidR="4567F932" w:rsidP="4567F932" w:rsidRDefault="4567F932" w14:paraId="79CD2C64" w14:textId="1AEFF912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Process of peer review.</w:t>
            </w:r>
          </w:p>
          <w:p w:rsidR="4567F932" w:rsidP="4567F932" w:rsidRDefault="4567F932" w14:paraId="6039C0DB" w14:textId="7F152134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Features of science.</w:t>
            </w:r>
          </w:p>
          <w:p w:rsidR="4567F932" w:rsidP="44336336" w:rsidRDefault="4567F932" w14:paraId="549CEB33" w14:textId="37D14FEA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</w:pPr>
            <w:r w:rsidRPr="44336336" w:rsidR="4567F932"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  <w:t>Reporting psychological investigations.</w:t>
            </w:r>
          </w:p>
          <w:p w:rsidR="4567F932" w:rsidP="4567F932" w:rsidRDefault="4567F932" w14:paraId="5EBBC689" w14:textId="33F0F595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Levels of measurement.</w:t>
            </w:r>
          </w:p>
          <w:p w:rsidR="4567F932" w:rsidP="4567F932" w:rsidRDefault="4567F932" w14:paraId="3EA335E0" w14:textId="728DB653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The sign test.</w:t>
            </w:r>
          </w:p>
          <w:p w:rsidR="4567F932" w:rsidP="4567F932" w:rsidRDefault="4567F932" w14:paraId="772BDEEA" w14:textId="621351CA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Probability and significance</w:t>
            </w:r>
          </w:p>
          <w:p w:rsidR="4567F932" w:rsidP="4567F932" w:rsidRDefault="4567F932" w14:paraId="1C1BAB66" w14:textId="6196B74D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Factors affecting the choice of statistical test.</w:t>
            </w:r>
          </w:p>
        </w:tc>
        <w:tc>
          <w:tcPr>
            <w:tcW w:w="2534" w:type="dxa"/>
            <w:tcMar/>
          </w:tcPr>
          <w:p w:rsidR="74ABA5E3" w:rsidP="4567F932" w:rsidRDefault="74ABA5E3" w14:paraId="42AC1522" w14:textId="03E0B0E5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</w:pPr>
            <w:r w:rsidRPr="4567F932" w:rsidR="74ABA5E3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  <w:t xml:space="preserve">Students must know: </w:t>
            </w:r>
          </w:p>
          <w:p w:rsidR="4567F932" w:rsidP="4567F932" w:rsidRDefault="4567F932" w14:paraId="7D9F3AD6" w14:textId="57A68E17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4567F932" w:rsidP="4567F932" w:rsidRDefault="4567F932" w14:paraId="4A724853" w14:textId="64475E7D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4336336" w:rsidR="4567F932">
              <w:rPr>
                <w:rFonts w:ascii="Open Sans" w:hAnsi="Open Sans" w:eastAsia="Open Sans" w:cs="Open Sans"/>
                <w:sz w:val="16"/>
                <w:szCs w:val="16"/>
              </w:rPr>
              <w:t>The multi-store model of memory.</w:t>
            </w:r>
            <w:r w:rsidRPr="44336336" w:rsidR="7F049048"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44336336" w:rsidR="7F049048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green"/>
              </w:rPr>
              <w:t>Disciplinary reading</w:t>
            </w:r>
          </w:p>
          <w:p w:rsidR="4567F932" w:rsidP="44336336" w:rsidRDefault="4567F932" w14:paraId="4B0E8673" w14:textId="466B7EA3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4336336" w:rsidR="4567F932">
              <w:rPr>
                <w:rFonts w:ascii="Open Sans" w:hAnsi="Open Sans" w:eastAsia="Open Sans" w:cs="Open Sans"/>
                <w:sz w:val="16"/>
                <w:szCs w:val="16"/>
              </w:rPr>
              <w:t>The working memory model.</w:t>
            </w:r>
            <w:r w:rsidRPr="44336336" w:rsidR="6AABD609"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</w:p>
          <w:p w:rsidR="4567F932" w:rsidP="4567F932" w:rsidRDefault="4567F932" w14:paraId="4E555C3D" w14:textId="645A4807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Explanations for forgetting</w:t>
            </w:r>
          </w:p>
          <w:p w:rsidR="4567F932" w:rsidP="44336336" w:rsidRDefault="4567F932" w14:paraId="4CA74CB2" w14:textId="3EDFB2F7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</w:pPr>
            <w:r w:rsidRPr="44336336" w:rsidR="4567F932"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  <w:t xml:space="preserve">Factors affecting the accuracy of eyewitness testimony. </w:t>
            </w:r>
          </w:p>
          <w:p w:rsidR="4567F932" w:rsidP="4567F932" w:rsidRDefault="4567F932" w14:paraId="0A466B32" w14:textId="645993FE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4336336" w:rsidR="4567F932">
              <w:rPr>
                <w:rFonts w:ascii="Open Sans" w:hAnsi="Open Sans" w:eastAsia="Open Sans" w:cs="Open Sans"/>
                <w:sz w:val="16"/>
                <w:szCs w:val="16"/>
              </w:rPr>
              <w:t>The cognitive interview.</w:t>
            </w:r>
          </w:p>
          <w:p w:rsidR="4567F932" w:rsidP="44336336" w:rsidRDefault="4567F932" w14:paraId="7D43EBFC" w14:textId="26292235">
            <w:pPr>
              <w:pStyle w:val="Normal"/>
              <w:spacing w:before="0" w:beforeAutospacing="off" w:after="0" w:afterAutospacing="off" w:line="257" w:lineRule="auto"/>
              <w:ind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4567F932" w:rsidP="44336336" w:rsidRDefault="4567F932" w14:paraId="4D326A9F" w14:textId="03A8A144">
            <w:pPr>
              <w:pStyle w:val="Normal"/>
              <w:spacing w:before="0" w:beforeAutospacing="off" w:after="0" w:afterAutospacing="off" w:line="257" w:lineRule="auto"/>
              <w:ind w:right="0"/>
              <w:jc w:val="center"/>
              <w:rPr>
                <w:rFonts w:ascii="Open Sans" w:hAnsi="Open Sans" w:eastAsia="Open Sans" w:cs="Open Sans"/>
                <w:b w:val="1"/>
                <w:bCs w:val="1"/>
                <w:noProof w:val="0"/>
                <w:sz w:val="16"/>
                <w:szCs w:val="16"/>
                <w:highlight w:val="yellow"/>
                <w:lang w:val="en-GB"/>
              </w:rPr>
            </w:pPr>
            <w:r w:rsidRPr="44336336" w:rsidR="7088F184">
              <w:rPr>
                <w:rFonts w:ascii="Open Sans" w:hAnsi="Open Sans" w:eastAsia="Open Sans" w:cs="Open Sans"/>
                <w:b w:val="1"/>
                <w:bCs w:val="1"/>
                <w:noProof w:val="0"/>
                <w:sz w:val="16"/>
                <w:szCs w:val="16"/>
                <w:highlight w:val="yellow"/>
                <w:lang w:val="en-GB"/>
              </w:rPr>
              <w:t>End of topic assessment</w:t>
            </w:r>
          </w:p>
          <w:p w:rsidR="4567F932" w:rsidP="44336336" w:rsidRDefault="4567F932" w14:paraId="261D0E55" w14:textId="2D287886">
            <w:pPr>
              <w:pStyle w:val="Normal"/>
              <w:spacing w:before="0" w:beforeAutospacing="off" w:after="0" w:afterAutospacing="off" w:line="257" w:lineRule="auto"/>
              <w:ind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</w:tc>
        <w:tc>
          <w:tcPr>
            <w:tcW w:w="2535" w:type="dxa"/>
            <w:tcMar/>
          </w:tcPr>
          <w:p w:rsidR="00820FF0" w:rsidP="00820FF0" w:rsidRDefault="00820FF0" w14:paraId="209EA49E" w14:textId="77777777">
            <w:pPr>
              <w:rPr>
                <w:rFonts w:ascii="Open Sans" w:hAnsi="Open Sans" w:eastAsia="Open Sans" w:cs="Open Sans"/>
                <w:b/>
                <w:sz w:val="18"/>
                <w:szCs w:val="18"/>
              </w:rPr>
            </w:pPr>
            <w:r>
              <w:rPr>
                <w:rFonts w:ascii="Open Sans" w:hAnsi="Open Sans" w:eastAsia="Open Sans" w:cs="Open Sans"/>
                <w:b/>
                <w:sz w:val="18"/>
                <w:szCs w:val="18"/>
              </w:rPr>
              <w:t xml:space="preserve">Students must know: </w:t>
            </w:r>
          </w:p>
          <w:p w:rsidR="44336336" w:rsidP="44336336" w:rsidRDefault="44336336" w14:paraId="2EC9C934" w14:textId="7E3E3CDD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</w:p>
          <w:tbl>
            <w:tblPr>
              <w:tblStyle w:val="TableNormal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2325"/>
            </w:tblGrid>
            <w:tr w:rsidR="4567F932" w:rsidTr="7BCDC317" w14:paraId="1FD5C598">
              <w:trPr>
                <w:trHeight w:val="300"/>
              </w:trPr>
              <w:tc>
                <w:tcPr>
                  <w:tcW w:w="2325" w:type="dxa"/>
                  <w:tcMar>
                    <w:left w:w="180" w:type="dxa"/>
                    <w:right w:w="180" w:type="dxa"/>
                  </w:tcMar>
                  <w:vAlign w:val="top"/>
                </w:tcPr>
                <w:p w:rsidR="4567F932" w:rsidP="44336336" w:rsidRDefault="4567F932" w14:paraId="47AD598A" w14:textId="6FB8C415">
                  <w:pPr>
                    <w:pStyle w:val="ListParagraph"/>
                    <w:numPr>
                      <w:ilvl w:val="0"/>
                      <w:numId w:val="15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color w:val="FF0000"/>
                      <w:sz w:val="16"/>
                      <w:szCs w:val="16"/>
                    </w:rPr>
                  </w:pPr>
                  <w:r w:rsidRPr="44336336" w:rsidR="36C407B8">
                    <w:rPr>
                      <w:rFonts w:ascii="Open Sans" w:hAnsi="Open Sans" w:eastAsia="Open Sans" w:cs="Open Sans"/>
                      <w:color w:val="FF0000"/>
                      <w:sz w:val="16"/>
                      <w:szCs w:val="16"/>
                    </w:rPr>
                    <w:t>Bowlby’s monotropic theory.</w:t>
                  </w:r>
                </w:p>
                <w:p w:rsidR="4567F932" w:rsidP="4567F932" w:rsidRDefault="4567F932" w14:paraId="208347D0" w14:textId="3C778771">
                  <w:pPr>
                    <w:pStyle w:val="ListParagraph"/>
                    <w:numPr>
                      <w:ilvl w:val="0"/>
                      <w:numId w:val="15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4336336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Animal studies of attachment: Lorenz and Harlow.</w:t>
                  </w:r>
                </w:p>
                <w:p w:rsidR="4567F932" w:rsidP="4567F932" w:rsidRDefault="4567F932" w14:paraId="345D29B3" w14:textId="53AF5BD5">
                  <w:pPr>
                    <w:pStyle w:val="ListParagraph"/>
                    <w:numPr>
                      <w:ilvl w:val="0"/>
                      <w:numId w:val="15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Explanations of attachment.</w:t>
                  </w:r>
                </w:p>
                <w:p w:rsidR="4567F932" w:rsidP="4567F932" w:rsidRDefault="4567F932" w14:paraId="5F0BBE56" w14:textId="625A0D87">
                  <w:pPr>
                    <w:pStyle w:val="ListParagraph"/>
                    <w:numPr>
                      <w:ilvl w:val="0"/>
                      <w:numId w:val="15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Ainsworth’s ‘Strange Situation</w:t>
                  </w: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’.</w:t>
                  </w: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 xml:space="preserve"> </w:t>
                  </w:r>
                </w:p>
                <w:p w:rsidR="4567F932" w:rsidP="4567F932" w:rsidRDefault="4567F932" w14:paraId="088C185B" w14:textId="7A4A33A1">
                  <w:pPr>
                    <w:pStyle w:val="ListParagraph"/>
                    <w:numPr>
                      <w:ilvl w:val="0"/>
                      <w:numId w:val="15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 xml:space="preserve">Cultural variations in attachment, including Van </w:t>
                  </w: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Ijzendoorn</w:t>
                  </w: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.</w:t>
                  </w:r>
                </w:p>
                <w:p w:rsidR="4567F932" w:rsidP="7BCDC317" w:rsidRDefault="4567F932" w14:paraId="68C54E7F" w14:textId="226B1C6E">
                  <w:pPr>
                    <w:pStyle w:val="ListParagraph"/>
                    <w:numPr>
                      <w:ilvl w:val="0"/>
                      <w:numId w:val="15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Calibri" w:hAnsi="Calibri" w:eastAsia="Calibri" w:cs="Calibri"/>
                      <w:noProof w:val="0"/>
                      <w:sz w:val="22"/>
                      <w:szCs w:val="22"/>
                      <w:lang w:val="en-GB"/>
                    </w:rPr>
                  </w:pPr>
                  <w:r w:rsidRPr="7BCDC317" w:rsidR="19BA2659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Bowlby’s theory of maternal deprivatio</w:t>
                  </w:r>
                  <w:r w:rsidRPr="7BCDC317" w:rsidR="14733C99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 xml:space="preserve">n </w:t>
                  </w:r>
                  <w:r w:rsidRPr="7BCDC317" w:rsidR="14733C99">
                    <w:rPr>
                      <w:rFonts w:ascii="Open Sans" w:hAnsi="Open Sans" w:eastAsia="Open Sans" w:cs="Open Sans"/>
                      <w:b w:val="1"/>
                      <w:bCs w:val="1"/>
                      <w:noProof w:val="0"/>
                      <w:sz w:val="16"/>
                      <w:szCs w:val="16"/>
                      <w:highlight w:val="green"/>
                      <w:lang w:val="en-GB"/>
                    </w:rPr>
                    <w:t>Disciplinary reading</w:t>
                  </w:r>
                </w:p>
                <w:p w:rsidR="4567F932" w:rsidP="4567F932" w:rsidRDefault="4567F932" w14:paraId="48ED60C5" w14:textId="2EBC06F5">
                  <w:pPr>
                    <w:pStyle w:val="ListParagraph"/>
                    <w:numPr>
                      <w:ilvl w:val="0"/>
                      <w:numId w:val="15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English and Romanian adoptees project: effects of institutionalisation.</w:t>
                  </w:r>
                </w:p>
                <w:p w:rsidR="35D9A9E0" w:rsidP="7BCDC317" w:rsidRDefault="35D9A9E0" w14:paraId="596D6CFE" w14:textId="4C2C523C">
                  <w:pPr>
                    <w:pStyle w:val="ListParagraph"/>
                    <w:numPr>
                      <w:ilvl w:val="0"/>
                      <w:numId w:val="15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b w:val="1"/>
                      <w:bCs w:val="1"/>
                      <w:noProof w:val="0"/>
                      <w:sz w:val="16"/>
                      <w:szCs w:val="16"/>
                      <w:highlight w:val="green"/>
                      <w:lang w:val="en-GB"/>
                    </w:rPr>
                  </w:pPr>
                  <w:r w:rsidRPr="7BCDC317" w:rsidR="0B372365">
                    <w:rPr>
                      <w:rFonts w:ascii="Open Sans" w:hAnsi="Open Sans" w:eastAsia="Open Sans" w:cs="Open Sans"/>
                      <w:noProof w:val="0"/>
                      <w:sz w:val="16"/>
                      <w:szCs w:val="16"/>
                      <w:lang w:val="en-GB"/>
                    </w:rPr>
                    <w:t>The influence of early attachment on childhood and adult relationships.</w:t>
                  </w:r>
                  <w:r w:rsidRPr="7BCDC317" w:rsidR="3B19C867">
                    <w:rPr>
                      <w:rFonts w:ascii="Open Sans" w:hAnsi="Open Sans" w:eastAsia="Open Sans" w:cs="Open Sans"/>
                      <w:noProof w:val="0"/>
                      <w:sz w:val="16"/>
                      <w:szCs w:val="16"/>
                      <w:lang w:val="en-GB"/>
                    </w:rPr>
                    <w:t xml:space="preserve"> </w:t>
                  </w:r>
                </w:p>
                <w:p w:rsidR="44336336" w:rsidP="44336336" w:rsidRDefault="44336336" w14:paraId="3BF3BECB" w14:textId="6512B7D9">
                  <w:pPr>
                    <w:pStyle w:val="Normal"/>
                    <w:spacing w:before="0" w:beforeAutospacing="off" w:after="0" w:afterAutospacing="off" w:line="257" w:lineRule="auto"/>
                    <w:ind w:right="0"/>
                    <w:jc w:val="left"/>
                    <w:rPr>
                      <w:rFonts w:ascii="Calibri" w:hAnsi="Calibri" w:eastAsia="Calibri" w:cs="Calibri"/>
                      <w:noProof w:val="0"/>
                      <w:sz w:val="22"/>
                      <w:szCs w:val="22"/>
                      <w:lang w:val="en-GB"/>
                    </w:rPr>
                  </w:pPr>
                </w:p>
                <w:p w:rsidR="1213B6E9" w:rsidP="44336336" w:rsidRDefault="1213B6E9" w14:paraId="6920CA26" w14:textId="03A8A144">
                  <w:pPr>
                    <w:pStyle w:val="Normal"/>
                    <w:spacing w:before="0" w:beforeAutospacing="off" w:after="0" w:afterAutospacing="off" w:line="257" w:lineRule="auto"/>
                    <w:ind w:right="0"/>
                    <w:jc w:val="left"/>
                    <w:rPr>
                      <w:rFonts w:ascii="Open Sans" w:hAnsi="Open Sans" w:eastAsia="Open Sans" w:cs="Open Sans"/>
                      <w:b w:val="1"/>
                      <w:bCs w:val="1"/>
                      <w:noProof w:val="0"/>
                      <w:sz w:val="16"/>
                      <w:szCs w:val="16"/>
                      <w:highlight w:val="yellow"/>
                      <w:lang w:val="en-GB"/>
                    </w:rPr>
                  </w:pPr>
                  <w:r w:rsidRPr="44336336" w:rsidR="1213B6E9">
                    <w:rPr>
                      <w:rFonts w:ascii="Open Sans" w:hAnsi="Open Sans" w:eastAsia="Open Sans" w:cs="Open Sans"/>
                      <w:b w:val="1"/>
                      <w:bCs w:val="1"/>
                      <w:noProof w:val="0"/>
                      <w:sz w:val="16"/>
                      <w:szCs w:val="16"/>
                      <w:highlight w:val="yellow"/>
                      <w:lang w:val="en-GB"/>
                    </w:rPr>
                    <w:t>End of topic assessment</w:t>
                  </w:r>
                </w:p>
                <w:p w:rsidR="4567F932" w:rsidP="4567F932" w:rsidRDefault="4567F932" w14:paraId="397C7621" w14:textId="6EE02A5B">
                  <w:pPr>
                    <w:pStyle w:val="ListParagraph"/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</w:p>
              </w:tc>
            </w:tr>
          </w:tbl>
          <w:p w:rsidRPr="0056727C" w:rsidR="0056727C" w:rsidP="4567F932" w:rsidRDefault="0056727C" w14:paraId="552775DC" w14:textId="264C3B3F">
            <w:pPr>
              <w:pStyle w:val="Normal"/>
              <w:bidi w:val="0"/>
              <w:ind w:left="0"/>
              <w:jc w:val="left"/>
              <w:rPr>
                <w:rFonts w:ascii="Open Sans" w:hAnsi="Open Sans" w:eastAsia="Open Sans" w:cs="Open Sans"/>
                <w:noProof w:val="0"/>
                <w:sz w:val="16"/>
                <w:szCs w:val="16"/>
                <w:lang w:val="en-GB"/>
              </w:rPr>
            </w:pPr>
          </w:p>
        </w:tc>
        <w:tc>
          <w:tcPr>
            <w:tcW w:w="2534" w:type="dxa"/>
            <w:tcMar/>
          </w:tcPr>
          <w:p w:rsidR="35D9A9E0" w:rsidP="4567F932" w:rsidRDefault="35D9A9E0" w14:paraId="3C3760B7" w14:textId="076F23FE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</w:pPr>
            <w:r w:rsidRPr="4567F932" w:rsidR="35D9A9E0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  <w:t>Students must know:</w:t>
            </w:r>
          </w:p>
          <w:p w:rsidR="4567F932" w:rsidP="4567F932" w:rsidRDefault="4567F932" w14:paraId="7408268F" w14:textId="4EC96A39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4567F932" w:rsidP="4567F932" w:rsidRDefault="4567F932" w14:paraId="48E34147" w14:textId="57353CA7">
            <w:pPr>
              <w:pStyle w:val="ListParagraph"/>
              <w:numPr>
                <w:ilvl w:val="0"/>
                <w:numId w:val="16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Types and explanations for conformity.</w:t>
            </w:r>
          </w:p>
          <w:p w:rsidR="4567F932" w:rsidP="4567F932" w:rsidRDefault="4567F932" w14:paraId="10587D15" w14:textId="054B3235">
            <w:pPr>
              <w:pStyle w:val="ListParagraph"/>
              <w:numPr>
                <w:ilvl w:val="0"/>
                <w:numId w:val="16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 xml:space="preserve">Variables affecting conformity investigated by Asch. </w:t>
            </w:r>
          </w:p>
          <w:p w:rsidR="4567F932" w:rsidP="4567F932" w:rsidRDefault="4567F932" w14:paraId="44C89EFF" w14:textId="64D17643">
            <w:pPr>
              <w:pStyle w:val="ListParagraph"/>
              <w:numPr>
                <w:ilvl w:val="0"/>
                <w:numId w:val="16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4336336" w:rsidR="4567F932">
              <w:rPr>
                <w:rFonts w:ascii="Open Sans" w:hAnsi="Open Sans" w:eastAsia="Open Sans" w:cs="Open Sans"/>
                <w:sz w:val="16"/>
                <w:szCs w:val="16"/>
              </w:rPr>
              <w:t>Explanations for obedience.</w:t>
            </w:r>
            <w:r w:rsidRPr="44336336" w:rsidR="7A0974ED"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44336336" w:rsidR="7A0974ED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  <w:t>Milestone assessment</w:t>
            </w:r>
          </w:p>
          <w:p w:rsidR="4567F932" w:rsidP="4567F932" w:rsidRDefault="4567F932" w14:paraId="0069E60F" w14:textId="4571900D">
            <w:pPr>
              <w:pStyle w:val="ListParagraph"/>
              <w:numPr>
                <w:ilvl w:val="0"/>
                <w:numId w:val="16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Dispositional explanation for obedience.</w:t>
            </w:r>
          </w:p>
          <w:p w:rsidR="4567F932" w:rsidP="4567F932" w:rsidRDefault="4567F932" w14:paraId="3E996ECB" w14:textId="65C902FA">
            <w:pPr>
              <w:pStyle w:val="ListParagraph"/>
              <w:numPr>
                <w:ilvl w:val="0"/>
                <w:numId w:val="16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567F932" w:rsidR="4567F932">
              <w:rPr>
                <w:rFonts w:ascii="Open Sans" w:hAnsi="Open Sans" w:eastAsia="Open Sans" w:cs="Open Sans"/>
                <w:sz w:val="16"/>
                <w:szCs w:val="16"/>
              </w:rPr>
              <w:t>Explanations of resistance to social influence.</w:t>
            </w:r>
          </w:p>
          <w:p w:rsidR="4567F932" w:rsidP="4567F932" w:rsidRDefault="4567F932" w14:paraId="4C3CCD74" w14:textId="31FA1E9A">
            <w:pPr>
              <w:pStyle w:val="ListParagraph"/>
              <w:numPr>
                <w:ilvl w:val="0"/>
                <w:numId w:val="16"/>
              </w:numPr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4336336" w:rsidR="4567F932">
              <w:rPr>
                <w:rFonts w:ascii="Open Sans" w:hAnsi="Open Sans" w:eastAsia="Open Sans" w:cs="Open Sans"/>
                <w:sz w:val="16"/>
                <w:szCs w:val="16"/>
              </w:rPr>
              <w:t>Minority influence.</w:t>
            </w:r>
          </w:p>
          <w:p w:rsidR="4567F932" w:rsidP="44336336" w:rsidRDefault="4567F932" w14:paraId="630E29FB" w14:textId="444CFB6D">
            <w:pPr>
              <w:pStyle w:val="Normal"/>
              <w:spacing w:before="0" w:beforeAutospacing="off" w:after="0" w:afterAutospacing="off" w:line="257" w:lineRule="auto"/>
              <w:ind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4567F932" w:rsidP="44336336" w:rsidRDefault="4567F932" w14:paraId="39003D58" w14:textId="2C462437">
            <w:pPr>
              <w:pStyle w:val="Normal"/>
              <w:spacing w:before="0" w:beforeAutospacing="off" w:after="0" w:afterAutospacing="off" w:line="257" w:lineRule="auto"/>
              <w:ind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4567F932" w:rsidP="44336336" w:rsidRDefault="4567F932" w14:paraId="0C0213DE" w14:textId="01E9FB7D">
            <w:pPr>
              <w:pStyle w:val="Normal"/>
              <w:spacing w:before="0" w:beforeAutospacing="off" w:after="0" w:afterAutospacing="off" w:line="257" w:lineRule="auto"/>
              <w:ind w:right="0"/>
              <w:jc w:val="center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</w:pPr>
            <w:r w:rsidRPr="44336336" w:rsidR="7328DD38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  <w:t>End of topic assessment</w:t>
            </w:r>
          </w:p>
        </w:tc>
        <w:tc>
          <w:tcPr>
            <w:tcW w:w="2535" w:type="dxa"/>
            <w:tcMar/>
          </w:tcPr>
          <w:p w:rsidR="00820FF0" w:rsidP="00820FF0" w:rsidRDefault="00820FF0" w14:paraId="7A91EA22" w14:textId="77777777">
            <w:pPr>
              <w:rPr>
                <w:rFonts w:ascii="Open Sans" w:hAnsi="Open Sans" w:eastAsia="Open Sans" w:cs="Open Sans"/>
                <w:b/>
                <w:sz w:val="18"/>
                <w:szCs w:val="18"/>
              </w:rPr>
            </w:pPr>
            <w:r>
              <w:rPr>
                <w:rFonts w:ascii="Open Sans" w:hAnsi="Open Sans" w:eastAsia="Open Sans" w:cs="Open Sans"/>
                <w:b/>
                <w:sz w:val="18"/>
                <w:szCs w:val="18"/>
              </w:rPr>
              <w:t xml:space="preserve">Students must know: </w:t>
            </w:r>
          </w:p>
          <w:p w:rsidR="00644FCE" w:rsidP="00644FCE" w:rsidRDefault="00644FCE" w14:paraId="1FB4D45A" w14:textId="77777777">
            <w:pPr>
              <w:rPr>
                <w:rFonts w:ascii="Open Sans" w:hAnsi="Open Sans" w:eastAsia="Open Sans" w:cs="Open Sans"/>
                <w:b/>
                <w:bCs/>
                <w:sz w:val="18"/>
                <w:szCs w:val="18"/>
              </w:rPr>
            </w:pPr>
          </w:p>
          <w:tbl>
            <w:tblPr>
              <w:tblStyle w:val="TableNormal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2325"/>
            </w:tblGrid>
            <w:tr w:rsidR="4567F932" w:rsidTr="44336336" w14:paraId="2AC76F26">
              <w:trPr>
                <w:trHeight w:val="300"/>
              </w:trPr>
              <w:tc>
                <w:tcPr>
                  <w:tcW w:w="2325" w:type="dxa"/>
                  <w:tcMar>
                    <w:left w:w="180" w:type="dxa"/>
                    <w:right w:w="180" w:type="dxa"/>
                  </w:tcMar>
                  <w:vAlign w:val="top"/>
                </w:tcPr>
                <w:p w:rsidR="4567F932" w:rsidP="4567F932" w:rsidRDefault="4567F932" w14:paraId="4E88AD4C" w14:textId="63A23C3A">
                  <w:pPr>
                    <w:spacing w:before="0" w:beforeAutospacing="off" w:after="160" w:afterAutospacing="off" w:line="257" w:lineRule="auto"/>
                    <w:ind w:left="180"/>
                    <w:jc w:val="left"/>
                  </w:pP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The basic assumptions of the following approaches:</w:t>
                  </w:r>
                </w:p>
                <w:p w:rsidR="4567F932" w:rsidP="44336336" w:rsidRDefault="4567F932" w14:paraId="72AD5E5F" w14:textId="06C3B451">
                  <w:pPr>
                    <w:pStyle w:val="ListParagraph"/>
                    <w:numPr>
                      <w:ilvl w:val="0"/>
                      <w:numId w:val="17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</w:pPr>
                  <w:r w:rsidRPr="44336336" w:rsidR="4567F932"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  <w:t xml:space="preserve">The behaviourist approach: Pavlov and Skinner’s </w:t>
                  </w:r>
                  <w:r w:rsidRPr="44336336" w:rsidR="4567F932"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  <w:t>research.</w:t>
                  </w:r>
                  <w:r w:rsidRPr="44336336" w:rsidR="605FB5BC"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  <w:t>*</w:t>
                  </w:r>
                </w:p>
                <w:p w:rsidR="4567F932" w:rsidP="44336336" w:rsidRDefault="4567F932" w14:paraId="19A2DE7D" w14:textId="06329850">
                  <w:pPr>
                    <w:pStyle w:val="ListParagraph"/>
                    <w:numPr>
                      <w:ilvl w:val="0"/>
                      <w:numId w:val="17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</w:pPr>
                  <w:r w:rsidRPr="44336336" w:rsidR="4567F932"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  <w:t xml:space="preserve">The cognitive </w:t>
                  </w:r>
                  <w:r w:rsidRPr="44336336" w:rsidR="4567F932"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  <w:t>approach.</w:t>
                  </w:r>
                  <w:r w:rsidRPr="44336336" w:rsidR="4E0DB89A"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  <w:t>*</w:t>
                  </w:r>
                </w:p>
                <w:p w:rsidR="4567F932" w:rsidP="44336336" w:rsidRDefault="4567F932" w14:paraId="51BAED3A" w14:textId="7E9DCB97">
                  <w:pPr>
                    <w:pStyle w:val="ListParagraph"/>
                    <w:numPr>
                      <w:ilvl w:val="0"/>
                      <w:numId w:val="17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</w:pPr>
                  <w:r w:rsidRPr="44336336" w:rsidR="4567F932"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  <w:t xml:space="preserve">The biological </w:t>
                  </w:r>
                  <w:r w:rsidRPr="44336336" w:rsidR="4567F932"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  <w:t>approach.</w:t>
                  </w:r>
                  <w:r w:rsidRPr="44336336" w:rsidR="437799F5">
                    <w:rPr>
                      <w:rFonts w:ascii="Open Sans" w:hAnsi="Open Sans" w:eastAsia="Open Sans" w:cs="Open Sans"/>
                      <w:i w:val="1"/>
                      <w:iCs w:val="1"/>
                      <w:color w:val="FF0000"/>
                      <w:sz w:val="16"/>
                      <w:szCs w:val="16"/>
                    </w:rPr>
                    <w:t>*</w:t>
                  </w:r>
                </w:p>
                <w:p w:rsidR="2B4BF9CF" w:rsidP="44336336" w:rsidRDefault="2B4BF9CF" w14:paraId="04F537F1" w14:textId="741F1548">
                  <w:pPr>
                    <w:pStyle w:val="ListParagraph"/>
                    <w:spacing w:before="0" w:beforeAutospacing="off" w:after="0" w:afterAutospacing="off" w:line="257" w:lineRule="auto"/>
                    <w:ind w:left="180" w:right="0" w:hanging="360"/>
                    <w:jc w:val="center"/>
                    <w:rPr>
                      <w:rFonts w:ascii="Open Sans" w:hAnsi="Open Sans" w:eastAsia="Open Sans" w:cs="Open Sans"/>
                      <w:b w:val="1"/>
                      <w:bCs w:val="1"/>
                      <w:i w:val="0"/>
                      <w:iCs w:val="0"/>
                      <w:sz w:val="16"/>
                      <w:szCs w:val="16"/>
                      <w:highlight w:val="yellow"/>
                    </w:rPr>
                  </w:pPr>
                  <w:r w:rsidRPr="44336336" w:rsidR="2B4BF9CF">
                    <w:rPr>
                      <w:rFonts w:ascii="Open Sans" w:hAnsi="Open Sans" w:eastAsia="Open Sans" w:cs="Open Sans"/>
                      <w:b w:val="1"/>
                      <w:bCs w:val="1"/>
                      <w:i w:val="0"/>
                      <w:iCs w:val="0"/>
                      <w:sz w:val="16"/>
                      <w:szCs w:val="16"/>
                      <w:highlight w:val="yellow"/>
                    </w:rPr>
                    <w:t>Milestone assessment</w:t>
                  </w:r>
                </w:p>
                <w:p w:rsidR="337D5BA9" w:rsidP="44336336" w:rsidRDefault="337D5BA9" w14:paraId="5E963284" w14:textId="65359728">
                  <w:pPr>
                    <w:pStyle w:val="ListParagraph"/>
                    <w:numPr>
                      <w:ilvl w:val="0"/>
                      <w:numId w:val="17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4336336" w:rsidR="337D5BA9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Social learning theory and Bandura’s research.</w:t>
                  </w:r>
                </w:p>
                <w:p w:rsidR="44336336" w:rsidP="44336336" w:rsidRDefault="44336336" w14:paraId="743C342B" w14:textId="02313A84">
                  <w:pPr>
                    <w:pStyle w:val="ListParagraph"/>
                    <w:numPr>
                      <w:ilvl w:val="0"/>
                      <w:numId w:val="17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</w:p>
                <w:p w:rsidR="4567F932" w:rsidP="4567F932" w:rsidRDefault="4567F932" w14:paraId="2DCA1DCC" w14:textId="5DFA53C8">
                  <w:pPr>
                    <w:pStyle w:val="ListParagraph"/>
                    <w:numPr>
                      <w:ilvl w:val="0"/>
                      <w:numId w:val="17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4336336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The psychodynamic approach.</w:t>
                  </w:r>
                  <w:r w:rsidRPr="44336336" w:rsidR="642EB77B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 xml:space="preserve"> </w:t>
                  </w:r>
                  <w:r w:rsidRPr="44336336" w:rsidR="642EB77B">
                    <w:rPr>
                      <w:rFonts w:ascii="Open Sans" w:hAnsi="Open Sans" w:eastAsia="Open Sans" w:cs="Open Sans"/>
                      <w:b w:val="1"/>
                      <w:bCs w:val="1"/>
                      <w:sz w:val="16"/>
                      <w:szCs w:val="16"/>
                      <w:highlight w:val="green"/>
                    </w:rPr>
                    <w:t>Disciplinary reading</w:t>
                  </w:r>
                </w:p>
                <w:p w:rsidR="4E1CA8D0" w:rsidP="4567F932" w:rsidRDefault="4E1CA8D0" w14:paraId="4EC5E9B8" w14:textId="1E592383">
                  <w:pPr>
                    <w:pStyle w:val="ListParagraph"/>
                    <w:numPr>
                      <w:ilvl w:val="0"/>
                      <w:numId w:val="17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Calibri" w:hAnsi="Calibri" w:eastAsia="Calibri" w:cs="Calibri"/>
                      <w:noProof w:val="0"/>
                      <w:sz w:val="22"/>
                      <w:szCs w:val="22"/>
                      <w:lang w:val="en-GB"/>
                    </w:rPr>
                  </w:pPr>
                  <w:r w:rsidRPr="4567F932" w:rsidR="4E1CA8D0">
                    <w:rPr>
                      <w:rFonts w:ascii="Open Sans" w:hAnsi="Open Sans" w:eastAsia="Open Sans" w:cs="Open Sans"/>
                      <w:noProof w:val="0"/>
                      <w:sz w:val="16"/>
                      <w:szCs w:val="16"/>
                      <w:lang w:val="en-GB"/>
                    </w:rPr>
                    <w:t>The humanistic approach</w:t>
                  </w:r>
                  <w:r w:rsidRPr="4567F932" w:rsidR="4E1CA8D0">
                    <w:rPr>
                      <w:rFonts w:ascii="Open Sans" w:hAnsi="Open Sans" w:eastAsia="Open Sans" w:cs="Open Sans"/>
                      <w:noProof w:val="0"/>
                      <w:sz w:val="16"/>
                      <w:szCs w:val="16"/>
                      <w:lang w:val="en-GB"/>
                    </w:rPr>
                    <w:t xml:space="preserve">.  </w:t>
                  </w:r>
                  <w:r w:rsidRPr="4567F932" w:rsidR="4E1CA8D0">
                    <w:rPr>
                      <w:rFonts w:ascii="Open Sans" w:hAnsi="Open Sans" w:eastAsia="Open Sans" w:cs="Open Sans"/>
                      <w:noProof w:val="0"/>
                      <w:sz w:val="16"/>
                      <w:szCs w:val="16"/>
                      <w:lang w:val="en-GB"/>
                    </w:rPr>
                    <w:t>Comparison of approaches.</w:t>
                  </w:r>
                </w:p>
                <w:p w:rsidR="4567F932" w:rsidP="4567F932" w:rsidRDefault="4567F932" w14:paraId="263B7134" w14:textId="03CB15E1">
                  <w:pPr>
                    <w:pStyle w:val="ListParagraph"/>
                    <w:spacing w:before="0" w:beforeAutospacing="off" w:after="0" w:afterAutospacing="off" w:line="257" w:lineRule="auto"/>
                    <w:ind w:left="9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</w:p>
              </w:tc>
            </w:tr>
          </w:tbl>
          <w:p w:rsidRPr="00644FCE" w:rsidR="00644FCE" w:rsidP="44336336" w:rsidRDefault="00644FCE" w14:paraId="4587DC9D" w14:textId="20006D87">
            <w:pPr>
              <w:pStyle w:val="Normal"/>
              <w:bidi w:val="0"/>
              <w:ind w:left="0"/>
              <w:rPr>
                <w:rFonts w:ascii="Open Sans" w:hAnsi="Open Sans" w:eastAsia="Open Sans" w:cs="Open Sans"/>
                <w:i w:val="1"/>
                <w:iCs w:val="1"/>
                <w:noProof w:val="0"/>
                <w:color w:val="FF0000"/>
                <w:sz w:val="16"/>
                <w:szCs w:val="16"/>
                <w:lang w:val="en-GB"/>
              </w:rPr>
            </w:pPr>
            <w:r w:rsidRPr="44336336" w:rsidR="321ADB68">
              <w:rPr>
                <w:rFonts w:ascii="Open Sans" w:hAnsi="Open Sans" w:eastAsia="Open Sans" w:cs="Open Sans"/>
                <w:noProof w:val="0"/>
                <w:color w:val="FF0000"/>
                <w:sz w:val="16"/>
                <w:szCs w:val="16"/>
                <w:lang w:val="en-GB"/>
              </w:rPr>
              <w:t>*</w:t>
            </w:r>
            <w:r w:rsidRPr="44336336" w:rsidR="321ADB68">
              <w:rPr>
                <w:rFonts w:ascii="Open Sans" w:hAnsi="Open Sans" w:eastAsia="Open Sans" w:cs="Open Sans"/>
                <w:i w:val="1"/>
                <w:iCs w:val="1"/>
                <w:noProof w:val="0"/>
                <w:color w:val="FF0000"/>
                <w:sz w:val="16"/>
                <w:szCs w:val="16"/>
                <w:lang w:val="en-GB"/>
              </w:rPr>
              <w:t>To be taught alongside psychopathology.</w:t>
            </w:r>
          </w:p>
        </w:tc>
        <w:tc>
          <w:tcPr>
            <w:tcW w:w="2535" w:type="dxa"/>
            <w:tcMar/>
          </w:tcPr>
          <w:p w:rsidR="484A99CC" w:rsidP="4567F932" w:rsidRDefault="484A99CC" w14:paraId="57171C30" w14:textId="0549F47E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567F932" w:rsidR="4E1CA8D0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Students must know:</w:t>
            </w:r>
          </w:p>
          <w:p w:rsidR="484A99CC" w:rsidP="4567F932" w:rsidRDefault="484A99CC" w14:paraId="68B2424A" w14:textId="3B433EE9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</w:p>
          <w:tbl>
            <w:tblPr>
              <w:tblStyle w:val="TableNormal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2325"/>
            </w:tblGrid>
            <w:tr w:rsidR="4567F932" w:rsidTr="44336336" w14:paraId="7912FA85">
              <w:trPr>
                <w:trHeight w:val="300"/>
              </w:trPr>
              <w:tc>
                <w:tcPr>
                  <w:tcW w:w="2325" w:type="dxa"/>
                  <w:tcMar>
                    <w:left w:w="180" w:type="dxa"/>
                    <w:right w:w="180" w:type="dxa"/>
                  </w:tcMar>
                  <w:vAlign w:val="top"/>
                </w:tcPr>
                <w:p w:rsidR="4567F932" w:rsidP="4567F932" w:rsidRDefault="4567F932" w14:paraId="20A28F5C" w14:textId="31671ECC">
                  <w:pPr>
                    <w:pStyle w:val="ListParagraph"/>
                    <w:numPr>
                      <w:ilvl w:val="0"/>
                      <w:numId w:val="18"/>
                    </w:numPr>
                    <w:spacing w:before="0" w:beforeAutospacing="off" w:after="0" w:afterAutospacing="off" w:line="257" w:lineRule="auto"/>
                    <w:ind w:left="36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Definitions in the field of mental health.</w:t>
                  </w:r>
                </w:p>
                <w:p w:rsidR="4567F932" w:rsidP="4567F932" w:rsidRDefault="4567F932" w14:paraId="04F2FE01" w14:textId="51B9E9EA">
                  <w:pPr>
                    <w:pStyle w:val="ListParagraph"/>
                    <w:numPr>
                      <w:ilvl w:val="0"/>
                      <w:numId w:val="18"/>
                    </w:numPr>
                    <w:spacing w:before="0" w:beforeAutospacing="off" w:after="0" w:afterAutospacing="off" w:line="257" w:lineRule="auto"/>
                    <w:ind w:left="36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The behavioural, emotional and cognitive characteristics of phobias, depression and OCD.</w:t>
                  </w:r>
                </w:p>
                <w:p w:rsidR="4567F932" w:rsidP="4567F932" w:rsidRDefault="4567F932" w14:paraId="26157100" w14:textId="369EF1CE">
                  <w:pPr>
                    <w:pStyle w:val="ListParagraph"/>
                    <w:numPr>
                      <w:ilvl w:val="0"/>
                      <w:numId w:val="18"/>
                    </w:numPr>
                    <w:spacing w:before="0" w:beforeAutospacing="off" w:after="0" w:afterAutospacing="off" w:line="257" w:lineRule="auto"/>
                    <w:ind w:left="36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4336336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 xml:space="preserve">The behavioural approach to explaining and treating phobias. </w:t>
                  </w:r>
                </w:p>
                <w:p w:rsidR="5E14AA0F" w:rsidP="44336336" w:rsidRDefault="5E14AA0F" w14:paraId="7D7D88CB" w14:textId="4D64DA40">
                  <w:pPr>
                    <w:pStyle w:val="ListParagraph"/>
                    <w:spacing w:before="0" w:beforeAutospacing="off" w:after="0" w:afterAutospacing="off" w:line="257" w:lineRule="auto"/>
                    <w:ind w:left="360" w:right="0" w:hanging="360"/>
                    <w:jc w:val="left"/>
                    <w:rPr>
                      <w:rFonts w:ascii="Open Sans" w:hAnsi="Open Sans" w:eastAsia="Open Sans" w:cs="Open Sans"/>
                      <w:b w:val="1"/>
                      <w:bCs w:val="1"/>
                      <w:sz w:val="16"/>
                      <w:szCs w:val="16"/>
                      <w:highlight w:val="yellow"/>
                    </w:rPr>
                  </w:pPr>
                  <w:r w:rsidRPr="44336336" w:rsidR="5E14AA0F">
                    <w:rPr>
                      <w:rFonts w:ascii="Open Sans" w:hAnsi="Open Sans" w:eastAsia="Open Sans" w:cs="Open Sans"/>
                      <w:b w:val="1"/>
                      <w:bCs w:val="1"/>
                      <w:sz w:val="16"/>
                      <w:szCs w:val="16"/>
                      <w:highlight w:val="yellow"/>
                    </w:rPr>
                    <w:t>Milestone assessment</w:t>
                  </w:r>
                </w:p>
                <w:p w:rsidR="4567F932" w:rsidP="4567F932" w:rsidRDefault="4567F932" w14:paraId="6C5E65EE" w14:textId="091112DA">
                  <w:pPr>
                    <w:pStyle w:val="ListParagraph"/>
                    <w:numPr>
                      <w:ilvl w:val="0"/>
                      <w:numId w:val="18"/>
                    </w:numPr>
                    <w:spacing w:before="0" w:beforeAutospacing="off" w:after="0" w:afterAutospacing="off" w:line="257" w:lineRule="auto"/>
                    <w:ind w:left="36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567F932" w:rsidR="4567F93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The cognitive approach to explaining and treating depression:</w:t>
                  </w:r>
                </w:p>
                <w:p w:rsidR="27906B7A" w:rsidP="4567F932" w:rsidRDefault="27906B7A" w14:paraId="546D149D" w14:textId="4113F725">
                  <w:pPr>
                    <w:pStyle w:val="ListParagraph"/>
                    <w:numPr>
                      <w:ilvl w:val="0"/>
                      <w:numId w:val="18"/>
                    </w:numPr>
                    <w:spacing w:before="0" w:beforeAutospacing="off" w:after="0" w:afterAutospacing="off" w:line="257" w:lineRule="auto"/>
                    <w:ind w:left="360" w:right="0" w:hanging="360"/>
                    <w:jc w:val="left"/>
                    <w:rPr>
                      <w:rFonts w:ascii="Open Sans" w:hAnsi="Open Sans" w:eastAsia="Open Sans" w:cs="Open Sans"/>
                      <w:noProof w:val="0"/>
                      <w:sz w:val="18"/>
                      <w:szCs w:val="18"/>
                      <w:lang w:val="en-GB"/>
                    </w:rPr>
                  </w:pPr>
                  <w:r w:rsidRPr="44336336" w:rsidR="10FC3AF2">
                    <w:rPr>
                      <w:rFonts w:ascii="Open Sans" w:hAnsi="Open Sans" w:eastAsia="Open Sans" w:cs="Open Sans"/>
                      <w:noProof w:val="0"/>
                      <w:sz w:val="16"/>
                      <w:szCs w:val="16"/>
                      <w:lang w:val="en-GB"/>
                    </w:rPr>
                    <w:t>The biological approach to explaining and treating OCD.</w:t>
                  </w:r>
                  <w:r w:rsidRPr="44336336" w:rsidR="222F3091">
                    <w:rPr>
                      <w:rFonts w:ascii="Open Sans" w:hAnsi="Open Sans" w:eastAsia="Open Sans" w:cs="Open Sans"/>
                      <w:noProof w:val="0"/>
                      <w:sz w:val="16"/>
                      <w:szCs w:val="16"/>
                      <w:lang w:val="en-GB"/>
                    </w:rPr>
                    <w:t xml:space="preserve"> </w:t>
                  </w:r>
                  <w:r w:rsidRPr="44336336" w:rsidR="222F3091">
                    <w:rPr>
                      <w:rFonts w:ascii="Open Sans" w:hAnsi="Open Sans" w:eastAsia="Open Sans" w:cs="Open Sans"/>
                      <w:b w:val="1"/>
                      <w:bCs w:val="1"/>
                      <w:noProof w:val="0"/>
                      <w:sz w:val="16"/>
                      <w:szCs w:val="16"/>
                      <w:highlight w:val="green"/>
                      <w:lang w:val="en-GB"/>
                    </w:rPr>
                    <w:t>Disciplinary reading</w:t>
                  </w:r>
                </w:p>
                <w:p w:rsidR="44336336" w:rsidP="44336336" w:rsidRDefault="44336336" w14:paraId="471A9E69" w14:textId="6EDA3F8D">
                  <w:pPr>
                    <w:pStyle w:val="Normal"/>
                    <w:spacing w:before="0" w:beforeAutospacing="off" w:after="0" w:afterAutospacing="off" w:line="257" w:lineRule="auto"/>
                    <w:ind w:right="0"/>
                    <w:jc w:val="left"/>
                    <w:rPr>
                      <w:rFonts w:ascii="Open Sans" w:hAnsi="Open Sans" w:eastAsia="Open Sans" w:cs="Open Sans"/>
                      <w:noProof w:val="0"/>
                      <w:sz w:val="18"/>
                      <w:szCs w:val="18"/>
                      <w:lang w:val="en-GB"/>
                    </w:rPr>
                  </w:pPr>
                </w:p>
                <w:p w:rsidR="702228AE" w:rsidP="44336336" w:rsidRDefault="702228AE" w14:paraId="1188A526" w14:textId="419C7A94">
                  <w:pPr>
                    <w:pStyle w:val="Normal"/>
                    <w:spacing w:before="0" w:beforeAutospacing="off" w:after="0" w:afterAutospacing="off" w:line="257" w:lineRule="auto"/>
                    <w:ind w:right="0"/>
                    <w:jc w:val="left"/>
                    <w:rPr>
                      <w:rFonts w:ascii="Open Sans" w:hAnsi="Open Sans" w:eastAsia="Open Sans" w:cs="Open Sans"/>
                      <w:b w:val="1"/>
                      <w:bCs w:val="1"/>
                      <w:noProof w:val="0"/>
                      <w:sz w:val="16"/>
                      <w:szCs w:val="16"/>
                      <w:highlight w:val="yellow"/>
                      <w:lang w:val="en-GB"/>
                    </w:rPr>
                  </w:pPr>
                  <w:r w:rsidRPr="44336336" w:rsidR="702228AE">
                    <w:rPr>
                      <w:rFonts w:ascii="Open Sans" w:hAnsi="Open Sans" w:eastAsia="Open Sans" w:cs="Open Sans"/>
                      <w:b w:val="1"/>
                      <w:bCs w:val="1"/>
                      <w:noProof w:val="0"/>
                      <w:sz w:val="16"/>
                      <w:szCs w:val="16"/>
                      <w:highlight w:val="yellow"/>
                      <w:lang w:val="en-GB"/>
                    </w:rPr>
                    <w:t>End of topic assessment</w:t>
                  </w:r>
                </w:p>
                <w:p w:rsidR="4567F932" w:rsidP="44336336" w:rsidRDefault="4567F932" w14:paraId="21DF7C7B" w14:textId="2430B079">
                  <w:pPr>
                    <w:pStyle w:val="ListParagraph"/>
                    <w:spacing w:before="0" w:beforeAutospacing="off" w:after="0" w:afterAutospacing="off" w:line="257" w:lineRule="auto"/>
                    <w:ind w:left="36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</w:p>
                <w:p w:rsidR="4567F932" w:rsidP="44336336" w:rsidRDefault="4567F932" w14:paraId="0D25097D" w14:textId="151396FE">
                  <w:pPr>
                    <w:pStyle w:val="ListParagraph"/>
                    <w:spacing w:before="0" w:beforeAutospacing="off" w:after="0" w:afterAutospacing="off" w:line="257" w:lineRule="auto"/>
                    <w:ind w:left="360" w:right="0" w:hanging="360"/>
                    <w:jc w:val="left"/>
                    <w:rPr>
                      <w:rFonts w:ascii="Open Sans" w:hAnsi="Open Sans" w:eastAsia="Open Sans" w:cs="Open Sans"/>
                      <w:b w:val="1"/>
                      <w:bCs w:val="1"/>
                      <w:color w:val="FF0000"/>
                      <w:sz w:val="16"/>
                      <w:szCs w:val="16"/>
                      <w:highlight w:val="yellow"/>
                    </w:rPr>
                  </w:pPr>
                  <w:r w:rsidRPr="44336336" w:rsidR="2F041438">
                    <w:rPr>
                      <w:rFonts w:ascii="Open Sans" w:hAnsi="Open Sans" w:eastAsia="Open Sans" w:cs="Open Sans"/>
                      <w:b w:val="1"/>
                      <w:bCs w:val="1"/>
                      <w:color w:val="FF0000"/>
                      <w:sz w:val="16"/>
                      <w:szCs w:val="16"/>
                      <w:highlight w:val="yellow"/>
                    </w:rPr>
                    <w:t>Mock exams: Paper 1 and Paper 2.</w:t>
                  </w:r>
                </w:p>
              </w:tc>
            </w:tr>
          </w:tbl>
          <w:p w:rsidR="484A99CC" w:rsidP="4567F932" w:rsidRDefault="484A99CC" w14:paraId="3571C72C" w14:textId="7EE84373">
            <w:pPr>
              <w:pStyle w:val="Normal"/>
              <w:bidi w:val="0"/>
              <w:rPr>
                <w:rFonts w:ascii="Open Sans" w:hAnsi="Open Sans" w:eastAsia="Open Sans" w:cs="Open Sans"/>
                <w:noProof w:val="0"/>
                <w:sz w:val="16"/>
                <w:szCs w:val="16"/>
                <w:lang w:val="en-GB"/>
              </w:rPr>
            </w:pPr>
          </w:p>
        </w:tc>
      </w:tr>
      <w:tr w:rsidRPr="00644FCE" w:rsidR="00644FCE" w:rsidTr="7BCDC317" w14:paraId="3881EEAB" w14:textId="77777777">
        <w:trPr>
          <w:trHeight w:val="321"/>
        </w:trPr>
        <w:tc>
          <w:tcPr>
            <w:tcW w:w="15207" w:type="dxa"/>
            <w:gridSpan w:val="6"/>
            <w:tcMar/>
          </w:tcPr>
          <w:p w:rsidRPr="00644FCE" w:rsidR="00644FCE" w:rsidP="00644FCE" w:rsidRDefault="00644FCE" w14:paraId="609E6B29" w14:textId="66C45A44"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The Psychology curriculum will be implemented </w:t>
            </w:r>
            <w:proofErr w:type="gramStart"/>
            <w:r>
              <w:rPr>
                <w:rFonts w:ascii="Open Sans" w:hAnsi="Open Sans" w:eastAsia="Open Sans" w:cs="Open Sans"/>
                <w:sz w:val="16"/>
                <w:szCs w:val="16"/>
              </w:rPr>
              <w:t>through the use of</w:t>
            </w:r>
            <w:proofErr w:type="gramEnd"/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a baseline of lesson principles which will be embedded into every lesson. These include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low stakes knowledge testing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00820FF0" w:rsid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every lesson</w:t>
            </w:r>
            <w:r w:rsidR="00820FF0"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to strengthen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retrieval practice of prior knowledge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, a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 xml:space="preserve">modelling 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segment to encourage the development of key skills including application and evaluation of knowledge. Students will be provided with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a success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criterion for each lesson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Open Sans" w:hAnsi="Open Sans" w:eastAsia="Open Sans" w:cs="Open Sans"/>
                <w:sz w:val="16"/>
                <w:szCs w:val="16"/>
              </w:rPr>
              <w:t>in order to</w:t>
            </w:r>
            <w:proofErr w:type="gramEnd"/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understand the requirements to achieving success. Students will be required to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review and reflect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on their learning </w:t>
            </w:r>
            <w:proofErr w:type="gramStart"/>
            <w:r>
              <w:rPr>
                <w:rFonts w:ascii="Open Sans" w:hAnsi="Open Sans" w:eastAsia="Open Sans" w:cs="Open Sans"/>
                <w:sz w:val="16"/>
                <w:szCs w:val="16"/>
              </w:rPr>
              <w:t>through the use of</w:t>
            </w:r>
            <w:proofErr w:type="gramEnd"/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success criteria and related </w:t>
            </w:r>
            <w:r w:rsidRPr="00820FF0" w:rsid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progress</w:t>
            </w:r>
            <w:r w:rsidR="00820FF0"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tasks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>. Furthermore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,</w:t>
            </w:r>
            <w:r w:rsid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 xml:space="preserve"> deliberate practice and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 xml:space="preserve"> questioning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for formative assessment and use of tier 2/3 key term glossaries will be utilised to aid delivery of content and strengthen student’s literacy skills as well as disciplinary reading activities spread throughout each topic covered in the specification.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Research methods practice tasks and practical elements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will be used to strengthen numeracy skills.</w:t>
            </w:r>
          </w:p>
        </w:tc>
      </w:tr>
    </w:tbl>
    <w:p w:rsidRPr="00644FCE" w:rsidR="00793818" w:rsidP="00793818" w:rsidRDefault="00793818" w14:paraId="38A6786A" w14:textId="77777777">
      <w:pPr>
        <w:ind w:left="-851" w:right="-926"/>
      </w:pPr>
    </w:p>
    <w:sectPr w:rsidRPr="00644FCE" w:rsidR="00793818" w:rsidSect="00820FF0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0">
    <w:nsid w:val="62e796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efd95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421b0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d453e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9e7fe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d4234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e109c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283dc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a0a23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A630552"/>
    <w:multiLevelType w:val="hybridMultilevel"/>
    <w:tmpl w:val="B81469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F5E0CAC"/>
    <w:multiLevelType w:val="multilevel"/>
    <w:tmpl w:val="BD249B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2" w15:restartNumberingAfterBreak="0">
    <w:nsid w:val="25AD19DD"/>
    <w:multiLevelType w:val="multilevel"/>
    <w:tmpl w:val="CFF0CC7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3" w15:restartNumberingAfterBreak="0">
    <w:nsid w:val="42B01E84"/>
    <w:multiLevelType w:val="hybridMultilevel"/>
    <w:tmpl w:val="AB4CF8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7BE08CD"/>
    <w:multiLevelType w:val="hybridMultilevel"/>
    <w:tmpl w:val="C8F4DD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EA66CF2"/>
    <w:multiLevelType w:val="multilevel"/>
    <w:tmpl w:val="84540E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6" w15:restartNumberingAfterBreak="0">
    <w:nsid w:val="4EAB2F06"/>
    <w:multiLevelType w:val="multilevel"/>
    <w:tmpl w:val="59F8EA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7" w15:restartNumberingAfterBreak="0">
    <w:nsid w:val="513827C7"/>
    <w:multiLevelType w:val="hybridMultilevel"/>
    <w:tmpl w:val="6ED8EC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7040DB3"/>
    <w:multiLevelType w:val="hybridMultilevel"/>
    <w:tmpl w:val="22D6D952"/>
    <w:lvl w:ilvl="0" w:tplc="8FC29B78">
      <w:numFmt w:val="bullet"/>
      <w:lvlText w:val="-"/>
      <w:lvlJc w:val="left"/>
      <w:pPr>
        <w:ind w:left="720" w:hanging="360"/>
      </w:pPr>
      <w:rPr>
        <w:rFonts w:hint="default" w:ascii="Open Sans" w:hAnsi="Open Sans" w:eastAsia="Open Sans" w:cs="Open Sans"/>
        <w:color w:val="00000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3B37A35"/>
    <w:multiLevelType w:val="multilevel"/>
    <w:tmpl w:val="4B08F2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0" w15:restartNumberingAfterBreak="0">
    <w:nsid w:val="7A3E5D94"/>
    <w:multiLevelType w:val="multilevel"/>
    <w:tmpl w:val="A5786E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1" w15:restartNumberingAfterBreak="0">
    <w:nsid w:val="7E085646"/>
    <w:multiLevelType w:val="hybridMultilevel"/>
    <w:tmpl w:val="1B1AF7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" w16cid:durableId="828715549">
    <w:abstractNumId w:val="2"/>
  </w:num>
  <w:num w:numId="2" w16cid:durableId="183595764">
    <w:abstractNumId w:val="8"/>
  </w:num>
  <w:num w:numId="3" w16cid:durableId="204219656">
    <w:abstractNumId w:val="9"/>
  </w:num>
  <w:num w:numId="4" w16cid:durableId="650519580">
    <w:abstractNumId w:val="10"/>
  </w:num>
  <w:num w:numId="5" w16cid:durableId="1173378985">
    <w:abstractNumId w:val="1"/>
  </w:num>
  <w:num w:numId="6" w16cid:durableId="29502350">
    <w:abstractNumId w:val="5"/>
  </w:num>
  <w:num w:numId="7" w16cid:durableId="1639609670">
    <w:abstractNumId w:val="6"/>
  </w:num>
  <w:num w:numId="8" w16cid:durableId="880673532">
    <w:abstractNumId w:val="7"/>
  </w:num>
  <w:num w:numId="9" w16cid:durableId="1425146584">
    <w:abstractNumId w:val="3"/>
  </w:num>
  <w:num w:numId="10" w16cid:durableId="954366657">
    <w:abstractNumId w:val="11"/>
  </w:num>
  <w:num w:numId="11" w16cid:durableId="631181210">
    <w:abstractNumId w:val="4"/>
  </w:num>
  <w:num w:numId="12" w16cid:durableId="92089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18"/>
    <w:rsid w:val="0056727C"/>
    <w:rsid w:val="00644FCE"/>
    <w:rsid w:val="00793818"/>
    <w:rsid w:val="00820FF0"/>
    <w:rsid w:val="0084E0A9"/>
    <w:rsid w:val="009B7FCB"/>
    <w:rsid w:val="00B72ED8"/>
    <w:rsid w:val="00B83D4C"/>
    <w:rsid w:val="05A6AD7E"/>
    <w:rsid w:val="0B372365"/>
    <w:rsid w:val="10FC3AF2"/>
    <w:rsid w:val="1109529C"/>
    <w:rsid w:val="12123D02"/>
    <w:rsid w:val="1213B6E9"/>
    <w:rsid w:val="121EB048"/>
    <w:rsid w:val="14733C99"/>
    <w:rsid w:val="14979C7A"/>
    <w:rsid w:val="159FA5ED"/>
    <w:rsid w:val="16C3C137"/>
    <w:rsid w:val="182947EE"/>
    <w:rsid w:val="19BA2659"/>
    <w:rsid w:val="212C156A"/>
    <w:rsid w:val="222F3091"/>
    <w:rsid w:val="234EC35B"/>
    <w:rsid w:val="23FFD489"/>
    <w:rsid w:val="244ECCA3"/>
    <w:rsid w:val="26038F31"/>
    <w:rsid w:val="261C4830"/>
    <w:rsid w:val="26EB10DE"/>
    <w:rsid w:val="27906B7A"/>
    <w:rsid w:val="29F5A4F9"/>
    <w:rsid w:val="2AE256EB"/>
    <w:rsid w:val="2B4BF9CF"/>
    <w:rsid w:val="2F041438"/>
    <w:rsid w:val="30A7DD31"/>
    <w:rsid w:val="321ADB68"/>
    <w:rsid w:val="32F4ECFE"/>
    <w:rsid w:val="337D5BA9"/>
    <w:rsid w:val="34C36FB3"/>
    <w:rsid w:val="34D220C1"/>
    <w:rsid w:val="35D9A9E0"/>
    <w:rsid w:val="36C407B8"/>
    <w:rsid w:val="3A509650"/>
    <w:rsid w:val="3AF0C022"/>
    <w:rsid w:val="3B19C867"/>
    <w:rsid w:val="3B6D5E7C"/>
    <w:rsid w:val="3EE63F68"/>
    <w:rsid w:val="437799F5"/>
    <w:rsid w:val="44336336"/>
    <w:rsid w:val="4565DA43"/>
    <w:rsid w:val="4567F932"/>
    <w:rsid w:val="45E28DA7"/>
    <w:rsid w:val="483DAE9D"/>
    <w:rsid w:val="484A99CC"/>
    <w:rsid w:val="49E57065"/>
    <w:rsid w:val="4E0DB89A"/>
    <w:rsid w:val="4E1CA8D0"/>
    <w:rsid w:val="55FF31C0"/>
    <w:rsid w:val="5769980D"/>
    <w:rsid w:val="586A6775"/>
    <w:rsid w:val="5E14AA0F"/>
    <w:rsid w:val="5F190902"/>
    <w:rsid w:val="605FB5BC"/>
    <w:rsid w:val="60E07FC9"/>
    <w:rsid w:val="63E3F7BA"/>
    <w:rsid w:val="642EB77B"/>
    <w:rsid w:val="66875EEE"/>
    <w:rsid w:val="6757E3D3"/>
    <w:rsid w:val="67794140"/>
    <w:rsid w:val="67854393"/>
    <w:rsid w:val="67854393"/>
    <w:rsid w:val="6AABD609"/>
    <w:rsid w:val="6C29D599"/>
    <w:rsid w:val="6C67734B"/>
    <w:rsid w:val="6E16D2C0"/>
    <w:rsid w:val="702228AE"/>
    <w:rsid w:val="7088F184"/>
    <w:rsid w:val="7264F755"/>
    <w:rsid w:val="7328DD38"/>
    <w:rsid w:val="7417E491"/>
    <w:rsid w:val="74ABA5E3"/>
    <w:rsid w:val="7978C4ED"/>
    <w:rsid w:val="7A0974ED"/>
    <w:rsid w:val="7A2DC632"/>
    <w:rsid w:val="7BCDC317"/>
    <w:rsid w:val="7F049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F7725"/>
  <w15:chartTrackingRefBased/>
  <w15:docId w15:val="{3D9059D1-D2A5-4F09-B649-E410C60E2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44FCE"/>
    <w:pPr>
      <w:spacing w:line="259" w:lineRule="auto"/>
    </w:pPr>
    <w:rPr>
      <w:rFonts w:ascii="Calibri" w:hAnsi="Calibri" w:eastAsia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381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381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38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38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38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38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38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38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38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9381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9381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9381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9381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9381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9381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9381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9381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938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381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9381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38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938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381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938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38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38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381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938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38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9381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A840E75451B8479A0C5B3B528A850C" ma:contentTypeVersion="3" ma:contentTypeDescription="Create a new document." ma:contentTypeScope="" ma:versionID="5de761a8aaf85d34c7aedb3c4e20aa27">
  <xsd:schema xmlns:xsd="http://www.w3.org/2001/XMLSchema" xmlns:xs="http://www.w3.org/2001/XMLSchema" xmlns:p="http://schemas.microsoft.com/office/2006/metadata/properties" xmlns:ns2="e01942bd-0755-43c2-9640-cc20cd7f404c" targetNamespace="http://schemas.microsoft.com/office/2006/metadata/properties" ma:root="true" ma:fieldsID="7d821d1a75f75929d39ed606ebb537c8" ns2:_="">
    <xsd:import namespace="e01942bd-0755-43c2-9640-cc20cd7f40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1942bd-0755-43c2-9640-cc20cd7f4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886CA3-9BDE-4C5C-971F-EFE9614178E1}"/>
</file>

<file path=customXml/itemProps2.xml><?xml version="1.0" encoding="utf-8"?>
<ds:datastoreItem xmlns:ds="http://schemas.openxmlformats.org/officeDocument/2006/customXml" ds:itemID="{F7FB60D3-602B-44C3-BCD7-0F0C6DB59606}"/>
</file>

<file path=customXml/itemProps3.xml><?xml version="1.0" encoding="utf-8"?>
<ds:datastoreItem xmlns:ds="http://schemas.openxmlformats.org/officeDocument/2006/customXml" ds:itemID="{AD820575-4D9B-4EC1-8BB0-7C60B99DDD3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 John Bosco Catholic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KMorgan</dc:creator>
  <keywords/>
  <dc:description/>
  <lastModifiedBy>KMarkey</lastModifiedBy>
  <revision>5</revision>
  <dcterms:created xsi:type="dcterms:W3CDTF">2026-01-22T09:54:00.0000000Z</dcterms:created>
  <dcterms:modified xsi:type="dcterms:W3CDTF">2026-06-12T09:51:29.4926695Z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0x01010088A840E75451B8479A0C5B3B528A850C</vt:lpwstr>
  </property>
</Properties>
</file>